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769" w:rsidRPr="00976255" w:rsidRDefault="00BB1769" w:rsidP="00976255">
      <w:pPr>
        <w:jc w:val="center"/>
        <w:rPr>
          <w:b/>
          <w:bCs/>
        </w:rPr>
      </w:pPr>
      <w:r w:rsidRPr="00976255">
        <w:rPr>
          <w:rFonts w:ascii="Aptos Cyr" w:hAnsi="Aptos Cyr"/>
          <w:b/>
          <w:bCs/>
        </w:rPr>
        <w:t>Информация о скидках на грузоперевозки (с вебсайта КРГ)</w:t>
      </w:r>
    </w:p>
    <w:p w:rsidR="00BB1769" w:rsidRDefault="00BB1769" w:rsidP="00B423D4">
      <w:pPr>
        <w:rPr>
          <w:b/>
          <w:bCs/>
          <w:lang w:val="en-US"/>
        </w:rPr>
      </w:pPr>
    </w:p>
    <w:p w:rsidR="00BB1769" w:rsidRDefault="00BB1769" w:rsidP="00B423D4">
      <w:pPr>
        <w:jc w:val="center"/>
      </w:pPr>
      <w:r>
        <w:rPr>
          <w:b/>
          <w:bCs/>
        </w:rPr>
        <w:t xml:space="preserve">О скидках на грузоперевозки на расстояния от 1 до </w:t>
      </w:r>
      <w:smartTag w:uri="urn:schemas-microsoft-com:office:smarttags" w:element="metricconverter">
        <w:smartTagPr>
          <w:attr w:name="ProductID" w:val="30 км"/>
        </w:smartTagPr>
        <w:r>
          <w:rPr>
            <w:b/>
            <w:bCs/>
          </w:rPr>
          <w:t>30 км</w:t>
        </w:r>
      </w:smartTag>
      <w:r>
        <w:rPr>
          <w:b/>
          <w:bCs/>
        </w:rPr>
        <w:t>.</w:t>
      </w:r>
    </w:p>
    <w:p w:rsidR="00BB1769" w:rsidRDefault="00BB1769" w:rsidP="00B423D4">
      <w:pPr>
        <w:ind w:firstLine="708"/>
        <w:jc w:val="both"/>
      </w:pPr>
      <w:r>
        <w:t xml:space="preserve">В соответствии с приказом Министерства транспорта и коммуникаций Кыргызской Республики от 10 февраля 2026 года № 38 с 1 февраля 2026 года по 31 декабря 2026 года (включительно) установлены скидки на перевозку грузов железнодорожным транспортом по территории Кыргызской Республики на расстоянии от 1 до </w:t>
      </w:r>
      <w:smartTag w:uri="urn:schemas-microsoft-com:office:smarttags" w:element="metricconverter">
        <w:smartTagPr>
          <w:attr w:name="ProductID" w:val="30 км"/>
        </w:smartTagPr>
        <w:r>
          <w:t>30 км</w:t>
        </w:r>
      </w:smartTag>
      <w:r>
        <w:t xml:space="preserve"> в размере:</w:t>
      </w:r>
    </w:p>
    <w:p w:rsidR="00BB1769" w:rsidRDefault="00BB1769" w:rsidP="00B423D4">
      <w:pPr>
        <w:ind w:firstLine="708"/>
        <w:jc w:val="both"/>
      </w:pPr>
      <w:r>
        <w:t> -  49%  на перевозку угля битуминозного прочего (код ГНГ 27011290, код ЕТСНГ 161170), угля каменного прочего – (код ГНГ 27011900, коды ЕТСНГ 161128, 161192, 161202, 161217, 161240), лигнита пылевидного или непылевидного, но неагломерированного – (код ГНГ 27021000, код ЕТСНГ 161096)  в экспортном сообщении в вагоне независимо от принадлежности, формы оплаты провозных платежей;</w:t>
      </w:r>
    </w:p>
    <w:p w:rsidR="00BB1769" w:rsidRDefault="00BB1769" w:rsidP="00B423D4">
      <w:pPr>
        <w:ind w:firstLine="708"/>
        <w:jc w:val="both"/>
      </w:pPr>
      <w:r>
        <w:t> -</w:t>
      </w:r>
      <w:r w:rsidRPr="00B423D4">
        <w:t xml:space="preserve"> </w:t>
      </w:r>
      <w:r>
        <w:t>29% на перевозку всех видов грузов в экспортном, импортном и внутриреспубликанском сообщениях независимо от принадлежности и вида подвижного состава, формы оплаты провозных платежей;</w:t>
      </w:r>
    </w:p>
    <w:p w:rsidR="00BB1769" w:rsidRDefault="00BB1769" w:rsidP="00B423D4">
      <w:pPr>
        <w:ind w:firstLine="708"/>
        <w:jc w:val="both"/>
      </w:pPr>
      <w:r>
        <w:t> -  35%  на транзитные перевозки по территории Кыргызской Республики всех видов грузов (кроме нефтеналивных грузов, опасных грузов) из Китая в приватном универсальном 20-футовом контейнере (не менее 2-х 20-футовых контейнеров на платформе), в приватном универсальном 40 футовом и свыше 40 футовом контейнере на  платформе, независимо от его принадлежности, по  транзитному участку Ош эксп. – Карасу-Узбекский эксп. назначением на станции АО «Узбекистан темир йуллари» и Туркменистана, следующих в составе грузового и контейнерного поезда;</w:t>
      </w:r>
    </w:p>
    <w:p w:rsidR="00BB1769" w:rsidRDefault="00BB1769" w:rsidP="00B423D4">
      <w:pPr>
        <w:ind w:firstLine="708"/>
        <w:jc w:val="both"/>
      </w:pPr>
      <w:r>
        <w:t>- установлена специальная ставка в размере 75 долларов на транзитную перевозку по территории Кыргызской Республики на участке Карасу-Узбекский эксп</w:t>
      </w:r>
      <w:r>
        <w:rPr>
          <w:lang w:val="ky-KG"/>
        </w:rPr>
        <w:t>. - Ош.эксп. </w:t>
      </w:r>
      <w:r>
        <w:t> одного порожнего приватного универсального 20-футового (не менее 2-х 20-футовых контейнеров на платформе), 40-футового и свыше 40-футового контейнеров в вагоне, независимо от его принадлежности  со станций АО «Узбекистан темир йуллари», Афганистана  в Китай.</w:t>
      </w:r>
    </w:p>
    <w:p w:rsidR="00BB1769" w:rsidRDefault="00BB1769" w:rsidP="00B423D4">
      <w:r>
        <w:t> </w:t>
      </w:r>
    </w:p>
    <w:sectPr w:rsidR="00BB1769" w:rsidSect="00AC4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255"/>
    <w:rsid w:val="001C0E2E"/>
    <w:rsid w:val="00295796"/>
    <w:rsid w:val="00472EB7"/>
    <w:rsid w:val="004A5210"/>
    <w:rsid w:val="00820583"/>
    <w:rsid w:val="00976255"/>
    <w:rsid w:val="00AC4E01"/>
    <w:rsid w:val="00B423D4"/>
    <w:rsid w:val="00BB1769"/>
    <w:rsid w:val="00EF7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AC4E01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6255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6255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6255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76255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76255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76255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76255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76255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76255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6255"/>
    <w:rPr>
      <w:rFonts w:ascii="Aptos Display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76255"/>
    <w:rPr>
      <w:rFonts w:ascii="Aptos Display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76255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76255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76255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76255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76255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76255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76255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976255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976255"/>
    <w:rPr>
      <w:rFonts w:ascii="Aptos Display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976255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76255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976255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976255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976255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976255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76255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976255"/>
    <w:rPr>
      <w:rFonts w:cs="Times New Roman"/>
      <w:i/>
      <w:iCs/>
      <w:color w:val="0F4761"/>
    </w:rPr>
  </w:style>
  <w:style w:type="character" w:styleId="IntenseReference">
    <w:name w:val="Intense Reference"/>
    <w:basedOn w:val="DefaultParagraphFont"/>
    <w:uiPriority w:val="99"/>
    <w:qFormat/>
    <w:rsid w:val="00976255"/>
    <w:rPr>
      <w:rFonts w:cs="Times New Roman"/>
      <w:b/>
      <w:bCs/>
      <w:smallCaps/>
      <w:color w:val="0F4761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292</Words>
  <Characters>1668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Sema</cp:lastModifiedBy>
  <cp:revision>3</cp:revision>
  <dcterms:created xsi:type="dcterms:W3CDTF">2026-02-20T17:52:00Z</dcterms:created>
  <dcterms:modified xsi:type="dcterms:W3CDTF">2026-02-20T18:00:00Z</dcterms:modified>
</cp:coreProperties>
</file>